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0" w:type="dxa"/>
        <w:tblInd w:w="93" w:type="dxa"/>
        <w:tblLook w:val="04A0" w:firstRow="1" w:lastRow="0" w:firstColumn="1" w:lastColumn="0" w:noHBand="0" w:noVBand="1"/>
      </w:tblPr>
      <w:tblGrid>
        <w:gridCol w:w="3120"/>
        <w:gridCol w:w="3120"/>
        <w:gridCol w:w="3120"/>
        <w:gridCol w:w="3120"/>
        <w:gridCol w:w="3120"/>
      </w:tblGrid>
      <w:tr w:rsidR="00AD7110" w:rsidRPr="00AD7110" w:rsidTr="00AD7110">
        <w:trPr>
          <w:trHeight w:val="500"/>
        </w:trPr>
        <w:tc>
          <w:tcPr>
            <w:tcW w:w="9360" w:type="dxa"/>
            <w:gridSpan w:val="3"/>
            <w:tcBorders>
              <w:top w:val="nil"/>
              <w:left w:val="nil"/>
              <w:bottom w:val="nil"/>
              <w:right w:val="nil"/>
            </w:tcBorders>
            <w:shd w:val="clear" w:color="auto" w:fill="auto"/>
            <w:noWrap/>
            <w:vAlign w:val="bottom"/>
            <w:hideMark/>
          </w:tcPr>
          <w:p w:rsidR="00AD7110" w:rsidRPr="00AD7110" w:rsidRDefault="00AD7110" w:rsidP="00AD7110">
            <w:pPr>
              <w:jc w:val="right"/>
              <w:rPr>
                <w:rFonts w:ascii="Calibri" w:eastAsia="Times New Roman" w:hAnsi="Calibri" w:cs="Times New Roman"/>
                <w:b/>
                <w:bCs/>
                <w:color w:val="000000"/>
                <w:sz w:val="40"/>
                <w:szCs w:val="40"/>
              </w:rPr>
            </w:pPr>
            <w:r w:rsidRPr="00AD7110">
              <w:rPr>
                <w:rFonts w:ascii="Calibri" w:eastAsia="Times New Roman" w:hAnsi="Calibri" w:cs="Times New Roman"/>
                <w:b/>
                <w:bCs/>
                <w:color w:val="000000"/>
                <w:sz w:val="40"/>
                <w:szCs w:val="40"/>
              </w:rPr>
              <w:t xml:space="preserve">Nouveaux programmes 2016 </w:t>
            </w:r>
          </w:p>
        </w:tc>
        <w:tc>
          <w:tcPr>
            <w:tcW w:w="6240" w:type="dxa"/>
            <w:gridSpan w:val="2"/>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b/>
                <w:bCs/>
                <w:color w:val="000000"/>
                <w:sz w:val="40"/>
                <w:szCs w:val="40"/>
              </w:rPr>
            </w:pPr>
            <w:r w:rsidRPr="00AD7110">
              <w:rPr>
                <w:rFonts w:ascii="Calibri" w:eastAsia="Times New Roman" w:hAnsi="Calibri" w:cs="Times New Roman"/>
                <w:b/>
                <w:bCs/>
                <w:color w:val="000000"/>
                <w:sz w:val="40"/>
                <w:szCs w:val="40"/>
              </w:rPr>
              <w:t>Circonscription Kourou 2</w:t>
            </w:r>
          </w:p>
        </w:tc>
      </w:tr>
      <w:tr w:rsidR="00AD7110" w:rsidRPr="00AD7110" w:rsidTr="00AD7110">
        <w:trPr>
          <w:trHeight w:val="500"/>
        </w:trPr>
        <w:tc>
          <w:tcPr>
            <w:tcW w:w="15600" w:type="dxa"/>
            <w:gridSpan w:val="5"/>
            <w:tcBorders>
              <w:top w:val="nil"/>
              <w:left w:val="nil"/>
              <w:bottom w:val="nil"/>
              <w:right w:val="nil"/>
            </w:tcBorders>
            <w:shd w:val="clear" w:color="auto" w:fill="auto"/>
            <w:noWrap/>
            <w:vAlign w:val="bottom"/>
            <w:hideMark/>
          </w:tcPr>
          <w:p w:rsidR="00AD7110" w:rsidRPr="00AD7110" w:rsidRDefault="00AD7110" w:rsidP="00AD7110">
            <w:pPr>
              <w:jc w:val="center"/>
              <w:rPr>
                <w:rFonts w:ascii="Calibri" w:eastAsia="Times New Roman" w:hAnsi="Calibri" w:cs="Times New Roman"/>
                <w:b/>
                <w:bCs/>
                <w:color w:val="963634"/>
                <w:sz w:val="40"/>
                <w:szCs w:val="40"/>
              </w:rPr>
            </w:pPr>
            <w:r w:rsidRPr="00AD7110">
              <w:rPr>
                <w:rFonts w:ascii="Calibri" w:eastAsia="Times New Roman" w:hAnsi="Calibri" w:cs="Times New Roman"/>
                <w:b/>
                <w:bCs/>
                <w:color w:val="963634"/>
                <w:sz w:val="40"/>
                <w:szCs w:val="40"/>
              </w:rPr>
              <w:t>Maîtrise de la langue</w:t>
            </w:r>
          </w:p>
        </w:tc>
      </w:tr>
      <w:tr w:rsidR="00AD7110" w:rsidRPr="00AD7110" w:rsidTr="00AD7110">
        <w:trPr>
          <w:trHeight w:val="400"/>
        </w:trPr>
        <w:tc>
          <w:tcPr>
            <w:tcW w:w="9360" w:type="dxa"/>
            <w:gridSpan w:val="3"/>
            <w:tcBorders>
              <w:top w:val="nil"/>
              <w:left w:val="nil"/>
              <w:bottom w:val="nil"/>
              <w:right w:val="nil"/>
            </w:tcBorders>
            <w:shd w:val="clear" w:color="auto" w:fill="auto"/>
            <w:noWrap/>
            <w:vAlign w:val="bottom"/>
            <w:hideMark/>
          </w:tcPr>
          <w:p w:rsidR="00AD7110" w:rsidRPr="00AD7110" w:rsidRDefault="00AD7110" w:rsidP="00AD7110">
            <w:pPr>
              <w:jc w:val="right"/>
              <w:rPr>
                <w:rFonts w:ascii="Calibri" w:eastAsia="Times New Roman" w:hAnsi="Calibri" w:cs="Times New Roman"/>
                <w:color w:val="000000"/>
                <w:sz w:val="32"/>
                <w:szCs w:val="32"/>
              </w:rPr>
            </w:pPr>
            <w:r w:rsidRPr="00AD7110">
              <w:rPr>
                <w:rFonts w:ascii="Calibri" w:eastAsia="Times New Roman" w:hAnsi="Calibri" w:cs="Times New Roman"/>
                <w:color w:val="000000"/>
                <w:sz w:val="32"/>
                <w:szCs w:val="32"/>
              </w:rPr>
              <w:t xml:space="preserve">          Cycle 3 - Collège tête de réseau </w:t>
            </w: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sz w:val="32"/>
                <w:szCs w:val="32"/>
              </w:rPr>
            </w:pPr>
            <w:r w:rsidRPr="00AD7110">
              <w:rPr>
                <w:rFonts w:ascii="Calibri" w:eastAsia="Times New Roman" w:hAnsi="Calibri" w:cs="Times New Roman"/>
                <w:color w:val="000000"/>
                <w:sz w:val="32"/>
                <w:szCs w:val="32"/>
              </w:rPr>
              <w:t>Victor Schoelcher</w:t>
            </w: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sz w:val="32"/>
                <w:szCs w:val="32"/>
              </w:rPr>
            </w:pPr>
          </w:p>
        </w:tc>
      </w:tr>
      <w:tr w:rsidR="00AD7110" w:rsidRPr="00AD7110" w:rsidTr="00AD7110">
        <w:trPr>
          <w:trHeight w:val="460"/>
        </w:trPr>
        <w:tc>
          <w:tcPr>
            <w:tcW w:w="15600" w:type="dxa"/>
            <w:gridSpan w:val="5"/>
            <w:tcBorders>
              <w:top w:val="nil"/>
              <w:left w:val="nil"/>
              <w:bottom w:val="nil"/>
              <w:right w:val="nil"/>
            </w:tcBorders>
            <w:shd w:val="clear" w:color="auto" w:fill="auto"/>
            <w:noWrap/>
            <w:vAlign w:val="bottom"/>
            <w:hideMark/>
          </w:tcPr>
          <w:p w:rsidR="00AD7110" w:rsidRPr="00AD7110" w:rsidRDefault="00AD7110" w:rsidP="00AD7110">
            <w:pPr>
              <w:jc w:val="center"/>
              <w:rPr>
                <w:rFonts w:ascii="Calibri" w:eastAsia="Times New Roman" w:hAnsi="Calibri" w:cs="Times New Roman"/>
                <w:b/>
                <w:bCs/>
                <w:color w:val="963634"/>
                <w:sz w:val="36"/>
                <w:szCs w:val="36"/>
              </w:rPr>
            </w:pPr>
            <w:r w:rsidRPr="00AD7110">
              <w:rPr>
                <w:rFonts w:ascii="Calibri" w:eastAsia="Times New Roman" w:hAnsi="Calibri" w:cs="Times New Roman"/>
                <w:b/>
                <w:bCs/>
                <w:color w:val="963634"/>
                <w:sz w:val="36"/>
                <w:szCs w:val="36"/>
              </w:rPr>
              <w:t xml:space="preserve"> Progression/programmation CM1</w:t>
            </w:r>
          </w:p>
        </w:tc>
      </w:tr>
      <w:tr w:rsidR="00AD7110" w:rsidRPr="00AD7110" w:rsidTr="00AD7110">
        <w:trPr>
          <w:trHeight w:val="300"/>
        </w:trPr>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r>
      <w:tr w:rsidR="00AD7110" w:rsidRPr="00AD7110" w:rsidTr="00AD7110">
        <w:trPr>
          <w:trHeight w:val="460"/>
        </w:trPr>
        <w:tc>
          <w:tcPr>
            <w:tcW w:w="15600" w:type="dxa"/>
            <w:gridSpan w:val="5"/>
            <w:tcBorders>
              <w:top w:val="nil"/>
              <w:left w:val="nil"/>
              <w:bottom w:val="nil"/>
              <w:right w:val="nil"/>
            </w:tcBorders>
            <w:shd w:val="clear" w:color="auto" w:fill="auto"/>
            <w:noWrap/>
            <w:vAlign w:val="bottom"/>
            <w:hideMark/>
          </w:tcPr>
          <w:p w:rsidR="00AD7110" w:rsidRPr="00AD7110" w:rsidRDefault="00AD7110" w:rsidP="00AD7110">
            <w:pPr>
              <w:jc w:val="center"/>
              <w:rPr>
                <w:rFonts w:ascii="Calibri" w:eastAsia="Times New Roman" w:hAnsi="Calibri" w:cs="Times New Roman"/>
                <w:b/>
                <w:bCs/>
                <w:color w:val="000000"/>
                <w:sz w:val="36"/>
                <w:szCs w:val="36"/>
              </w:rPr>
            </w:pPr>
            <w:r w:rsidRPr="00AD7110">
              <w:rPr>
                <w:rFonts w:ascii="Calibri" w:eastAsia="Times New Roman" w:hAnsi="Calibri" w:cs="Times New Roman"/>
                <w:b/>
                <w:bCs/>
                <w:color w:val="000000"/>
                <w:sz w:val="36"/>
                <w:szCs w:val="36"/>
              </w:rPr>
              <w:t>Comprendre et s’exprimer à l’oral</w:t>
            </w:r>
          </w:p>
        </w:tc>
      </w:tr>
      <w:tr w:rsidR="00AD7110" w:rsidRPr="00AD7110" w:rsidTr="00AD7110">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5</w:t>
            </w:r>
          </w:p>
        </w:tc>
      </w:tr>
      <w:tr w:rsidR="00AD7110" w:rsidRPr="00AD7110" w:rsidTr="00AD7110">
        <w:trPr>
          <w:trHeight w:val="360"/>
        </w:trPr>
        <w:tc>
          <w:tcPr>
            <w:tcW w:w="15600" w:type="dxa"/>
            <w:gridSpan w:val="5"/>
            <w:tcBorders>
              <w:top w:val="nil"/>
              <w:left w:val="nil"/>
              <w:bottom w:val="nil"/>
              <w:right w:val="nil"/>
            </w:tcBorders>
            <w:shd w:val="clear" w:color="000000" w:fill="D9D9D9"/>
            <w:vAlign w:val="bottom"/>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Écouter pour comprendre un message oral, un propos, un discours, un texte lu</w:t>
            </w:r>
          </w:p>
        </w:tc>
      </w:tr>
      <w:tr w:rsidR="00AD7110" w:rsidRPr="00AD7110" w:rsidTr="00AD7110">
        <w:trPr>
          <w:trHeight w:val="1460"/>
        </w:trPr>
        <w:tc>
          <w:tcPr>
            <w:tcW w:w="31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Attention portée aux éléments vocaux et gestuels lors de l'audition d'un texte ou d'un message (segmentation, accentuation</w:t>
            </w:r>
            <w:bookmarkStart w:id="0" w:name="_GoBack"/>
            <w:r w:rsidRPr="00AD7110">
              <w:rPr>
                <w:rFonts w:ascii="Calibri" w:eastAsia="Times New Roman" w:hAnsi="Calibri" w:cs="Times New Roman"/>
                <w:color w:val="000000"/>
                <w:sz w:val="18"/>
                <w:szCs w:val="18"/>
              </w:rPr>
              <w:t xml:space="preserve">, intonation, </w:t>
            </w:r>
            <w:bookmarkEnd w:id="0"/>
            <w:r w:rsidRPr="00AD7110">
              <w:rPr>
                <w:rFonts w:ascii="Calibri" w:eastAsia="Times New Roman" w:hAnsi="Calibri" w:cs="Times New Roman"/>
                <w:color w:val="000000"/>
                <w:sz w:val="18"/>
                <w:szCs w:val="18"/>
              </w:rPr>
              <w:t>discrimination entre des sonorités proches...) et repérage de leurs effets.</w:t>
            </w:r>
          </w:p>
        </w:tc>
        <w:tc>
          <w:tcPr>
            <w:tcW w:w="3120" w:type="dxa"/>
            <w:tcBorders>
              <w:top w:val="single" w:sz="8"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c>
          <w:tcPr>
            <w:tcW w:w="3120" w:type="dxa"/>
            <w:tcBorders>
              <w:top w:val="single" w:sz="8"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c>
          <w:tcPr>
            <w:tcW w:w="3120" w:type="dxa"/>
            <w:tcBorders>
              <w:top w:val="single" w:sz="8"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Attention portée aux éléments vocaux et gestuels lors de l'audition d'un texte ou d'un message (segmentation, accentuation, intonation, discrimination entre des sonorités proches...) et repérage de leurs effets.</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attention orientée en fonction du but.</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attention orientée en fonction du but.</w:t>
            </w:r>
          </w:p>
        </w:tc>
      </w:tr>
      <w:tr w:rsidR="00AD7110" w:rsidRPr="00AD7110" w:rsidTr="00AD7110">
        <w:trPr>
          <w:trHeight w:val="122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mémorisation des informations importantes, enchainements et mise en relation de ces informations ainsi que des informations implicites.</w:t>
            </w:r>
          </w:p>
        </w:tc>
      </w:tr>
      <w:tr w:rsidR="00AD7110" w:rsidRPr="00AD7110" w:rsidTr="00AD7110">
        <w:trPr>
          <w:trHeight w:val="17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et prise en compte des caractéristiques des différents genres de discours (récit, compte rendu, reformulation, exposé, argumentation ...), du lexique et des références culturelles liés au domaine du message ou du texte entendu</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d'éventuelles difficultés de compréhension et verbalisation de ces difficultés et des moyens d'y répondre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d'éventuelles difficultés de compréhension et verbalisation de ces difficultés et des moyens d'y répondre</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Vigilance critique par rapport au langage écouté.</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Vigilance critique par rapport au langage écouté.</w:t>
            </w:r>
          </w:p>
        </w:tc>
      </w:tr>
      <w:tr w:rsidR="00AD7110" w:rsidRPr="00AD7110" w:rsidTr="00AD7110">
        <w:trPr>
          <w:trHeight w:val="340"/>
        </w:trPr>
        <w:tc>
          <w:tcPr>
            <w:tcW w:w="15600" w:type="dxa"/>
            <w:gridSpan w:val="5"/>
            <w:tcBorders>
              <w:top w:val="nil"/>
              <w:left w:val="nil"/>
              <w:bottom w:val="nil"/>
              <w:right w:val="nil"/>
            </w:tcBorders>
            <w:shd w:val="clear" w:color="000000" w:fill="D9D9D9"/>
            <w:noWrap/>
            <w:vAlign w:val="center"/>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Parler en prenant en compte son auditoire</w:t>
            </w:r>
          </w:p>
        </w:tc>
      </w:tr>
      <w:tr w:rsidR="00AD7110" w:rsidRPr="00AD7110" w:rsidTr="00AD7110">
        <w:trPr>
          <w:trHeight w:val="17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lastRenderedPageBreak/>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ressources de la voix et du corps pour être entendu et compris (clarté de l'articulation, débit, rythme, volume de la voix, ton, accentuation, souffle ; communication non-verbale : regard, posture du corps, gestuelle, mimiques).</w:t>
            </w:r>
          </w:p>
        </w:tc>
      </w:tr>
      <w:tr w:rsidR="00AD7110" w:rsidRPr="00AD7110" w:rsidTr="00AD7110">
        <w:trPr>
          <w:trHeight w:val="218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r>
      <w:tr w:rsidR="00AD7110" w:rsidRPr="00AD7110" w:rsidTr="00AD7110">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Techniques de mise en voix des textes littéraires (poésie, théâtre en particulier).</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Techniques de mise en voix des textes littéraires (poésie, théâtre en particulier).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Techniques de mise en voix des textes littéraires (poésie, théâtre en particulier).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Techniques de mise en voix des textes littéraires (poésie, théâtre en particulier).</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Techniques de mise en voix des textes littéraires (poésie, théâtre en particulier).</w:t>
            </w:r>
          </w:p>
        </w:tc>
      </w:tr>
      <w:tr w:rsidR="00AD7110" w:rsidRPr="00AD7110" w:rsidTr="00AD7110">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Techniques de mémorisation des textes présentés ou interprétés.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40"/>
        </w:trPr>
        <w:tc>
          <w:tcPr>
            <w:tcW w:w="15600" w:type="dxa"/>
            <w:gridSpan w:val="5"/>
            <w:tcBorders>
              <w:top w:val="nil"/>
              <w:left w:val="nil"/>
              <w:bottom w:val="nil"/>
              <w:right w:val="nil"/>
            </w:tcBorders>
            <w:shd w:val="clear" w:color="000000" w:fill="D9D9D9"/>
            <w:noWrap/>
            <w:vAlign w:val="center"/>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Participer à des échanges dans des situations de communication diversifiées</w:t>
            </w:r>
          </w:p>
        </w:tc>
      </w:tr>
      <w:tr w:rsidR="00AD7110" w:rsidRPr="00AD7110" w:rsidTr="00AD7110">
        <w:trPr>
          <w:trHeight w:val="980"/>
        </w:trPr>
        <w:tc>
          <w:tcPr>
            <w:tcW w:w="31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 la parole des différents interlocuteurs dans un débat et identification des points de vue exprimés.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 la parole des différents interlocuteurs dans un débat et identification des points de vue exprimés.</w:t>
            </w:r>
          </w:p>
        </w:tc>
      </w:tr>
      <w:tr w:rsidR="00AD7110" w:rsidRPr="00AD7110" w:rsidTr="00AD7110">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Présentation d'une idée, d'un point de vue en tenant compte des autres points de vue exprimés (approbation, contestation, apport de compléments, reformulation...).</w:t>
            </w:r>
          </w:p>
        </w:tc>
      </w:tr>
      <w:tr w:rsidR="00AD7110" w:rsidRPr="00AD7110" w:rsidTr="00AD7110">
        <w:trPr>
          <w:trHeight w:val="5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d'actes langagiers qui engagent celui qui parle.</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d'actes langagiers qui engagent celui qui parle.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d'actes langagiers qui engagent celui qui parle.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d'actes langagiers qui engagent celui qui parle.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d'actes langagiers qui engagent celui qui parle.</w:t>
            </w:r>
          </w:p>
        </w:tc>
      </w:tr>
      <w:tr w:rsidR="00AD7110" w:rsidRPr="00AD7110" w:rsidTr="00AD7110">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stratégies argumentatives : recours à des exemples, réfutation, récapitulation...</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stratégies argumentatives : recours à des exemples, réfutation, récapitulation...</w:t>
            </w:r>
          </w:p>
        </w:tc>
      </w:tr>
      <w:tr w:rsidR="00AD7110" w:rsidRPr="00AD7110" w:rsidTr="00AD7110">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Respect des règles conversationnelles (quantité, qualité, clarté et concision, relation avec le propos).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Respect des règles conversationnelles (quantité, qualité, clarté et concision, relation avec le propos).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Respect des règles conversationnelles (quantité, qualité, clarté et concision, relation avec le propos).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Respect des règles conversationnelles (quantité, qualité, clarté et concision, relation avec le propos).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du propos.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du propos.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du propos.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du propos.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Organisation du propos.</w:t>
            </w:r>
          </w:p>
        </w:tc>
      </w:tr>
      <w:tr w:rsidR="00AD7110" w:rsidRPr="00AD7110" w:rsidTr="00AD7110">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et mobilisation de moyens d'expression (lexique, formules, types de phrase, enchainements...).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et mobilisation de moyens d'expression (lexique, formules, types de phrase, enchainements...).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et mobilisation de moyens d'expression (lexique, formules, types de phrase, enchainements...).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et mobilisation de moyens d'expression (lexique, formules, types de phrase, enchainements...).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et mobilisation de moyens d'expression (lexique, formules, types de phrase, enchainements...).</w:t>
            </w:r>
          </w:p>
        </w:tc>
      </w:tr>
      <w:tr w:rsidR="00AD7110" w:rsidRPr="00AD7110" w:rsidTr="00AD7110">
        <w:trPr>
          <w:trHeight w:val="122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l'expérience et mobilisation des connaissances (formulation et reformulation, explicitation des démarches, des contenus, des procédures, etc.).</w:t>
            </w:r>
          </w:p>
        </w:tc>
      </w:tr>
      <w:tr w:rsidR="00AD7110" w:rsidRPr="00AD7110" w:rsidTr="00AD7110">
        <w:trPr>
          <w:trHeight w:val="74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différenciation de ce qui relève du singulier, les exemples, et du général, les propriétés.</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différenciation de ce qui relève du singulier, les exemples, et du général, les propriétés.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différenciation de ce qui relève du singulier, les exemples, et du général, les propriétés.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et différenciation de ce qui relève du singulier, les exemples, et du général, les propriétés.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0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single" w:sz="4"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4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Adopter une attitude critique par rapport au langage produit.</w:t>
            </w:r>
          </w:p>
        </w:tc>
      </w:tr>
      <w:tr w:rsidR="00AD7110" w:rsidRPr="00AD7110" w:rsidTr="00AD7110">
        <w:trPr>
          <w:trHeight w:val="98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Règles régulant les échanges ; repérage du respect ou non de ces règles dans les propos d’un pair, aide à la reformulation.</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Règles régulant les échanges ; repérage du respect ou non de ces règles dans les propos d’un pair, aide à la reformulation.</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Règles régulant les échanges ; repérage du respect ou non de ces règles dans les propos d’un pair, aide à la reformulation.</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 critères d’évaluation explicites élaborés collectivement pour les présentations orales.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 critères d’évaluation explicites élaborés collectivement pour les présentations orales.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 Autocorrection après écoute (reformulations).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 Autocorrection après écoute (reformulations).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 Autocorrection après écoute (reformulations).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Fonctionnement de la syntaxe de la langue orale (prosodie, juxtaposition, répétitions et ajustements, importance des verbes) et comparaison avec l’écrit</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Relevé et réemploi de mots, d’expressions et de formulations.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xml:space="preserve">Relevé et réemploi de mots, d’expressions et de formulations. </w:t>
            </w:r>
          </w:p>
        </w:tc>
      </w:tr>
      <w:tr w:rsidR="00AD7110" w:rsidRPr="00AD7110" w:rsidTr="00AD7110">
        <w:trPr>
          <w:trHeight w:val="300"/>
        </w:trPr>
        <w:tc>
          <w:tcPr>
            <w:tcW w:w="3120" w:type="dxa"/>
            <w:tcBorders>
              <w:top w:val="nil"/>
              <w:left w:val="nil"/>
              <w:bottom w:val="nil"/>
              <w:right w:val="nil"/>
            </w:tcBorders>
            <w:shd w:val="clear" w:color="auto" w:fill="auto"/>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vAlign w:val="bottom"/>
            <w:hideMark/>
          </w:tcPr>
          <w:p w:rsidR="00AD7110" w:rsidRPr="00AD7110" w:rsidRDefault="00AD7110" w:rsidP="00AD7110">
            <w:pPr>
              <w:rPr>
                <w:rFonts w:ascii="Calibri" w:eastAsia="Times New Roman" w:hAnsi="Calibri" w:cs="Times New Roman"/>
                <w:color w:val="000000"/>
              </w:rPr>
            </w:pPr>
          </w:p>
        </w:tc>
      </w:tr>
      <w:tr w:rsidR="00AD7110" w:rsidRPr="00AD7110" w:rsidTr="00AD7110">
        <w:trPr>
          <w:trHeight w:val="420"/>
        </w:trPr>
        <w:tc>
          <w:tcPr>
            <w:tcW w:w="15600" w:type="dxa"/>
            <w:gridSpan w:val="5"/>
            <w:tcBorders>
              <w:top w:val="nil"/>
              <w:left w:val="nil"/>
              <w:bottom w:val="nil"/>
              <w:right w:val="nil"/>
            </w:tcBorders>
            <w:shd w:val="clear" w:color="auto" w:fill="auto"/>
            <w:noWrap/>
            <w:vAlign w:val="bottom"/>
            <w:hideMark/>
          </w:tcPr>
          <w:p w:rsidR="00AD7110" w:rsidRPr="00AD7110" w:rsidRDefault="00AD7110" w:rsidP="00AD7110">
            <w:pPr>
              <w:jc w:val="center"/>
              <w:rPr>
                <w:rFonts w:ascii="Arial" w:eastAsia="Times New Roman" w:hAnsi="Arial" w:cs="Arial"/>
                <w:b/>
                <w:bCs/>
                <w:color w:val="000000"/>
                <w:sz w:val="36"/>
                <w:szCs w:val="36"/>
              </w:rPr>
            </w:pPr>
            <w:r w:rsidRPr="00AD7110">
              <w:rPr>
                <w:rFonts w:ascii="Arial" w:eastAsia="Times New Roman" w:hAnsi="Arial" w:cs="Arial"/>
                <w:b/>
                <w:bCs/>
                <w:color w:val="000000"/>
                <w:sz w:val="36"/>
                <w:szCs w:val="36"/>
              </w:rPr>
              <w:t>Lecture et compréhension de l'écrit</w:t>
            </w:r>
          </w:p>
        </w:tc>
      </w:tr>
      <w:tr w:rsidR="00AD7110" w:rsidRPr="00AD7110" w:rsidTr="00AD7110">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5</w:t>
            </w:r>
          </w:p>
        </w:tc>
      </w:tr>
      <w:tr w:rsidR="00AD7110" w:rsidRPr="00AD7110" w:rsidTr="00AD7110">
        <w:trPr>
          <w:trHeight w:val="340"/>
        </w:trPr>
        <w:tc>
          <w:tcPr>
            <w:tcW w:w="15600" w:type="dxa"/>
            <w:gridSpan w:val="5"/>
            <w:tcBorders>
              <w:top w:val="single" w:sz="4" w:space="0" w:color="auto"/>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Renforcer la fluidité de la lecture</w:t>
            </w:r>
          </w:p>
        </w:tc>
      </w:tr>
      <w:tr w:rsidR="00AD7110" w:rsidRPr="00AD7110" w:rsidTr="00AD7110">
        <w:trPr>
          <w:trHeight w:val="5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 mots fréquents et irréguliers.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 mots fréquents et irréguliers.</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efficace et rapide du décodage.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efficace et rapide du décodage.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efficace et rapide du décodage.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des groupes syntaxiques (groupes de mots avec une unité de sens), des marques de ponctuation.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des groupes syntaxiques (groupes de mots avec une unité de sens), des marques de ponctuation.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Prise en compte des groupes syntaxiques (groupes de mots avec une unité de sens), des marques de ponctuation.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4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Comprendre un texte littéraire et l'interpréter</w:t>
            </w:r>
          </w:p>
        </w:tc>
      </w:tr>
      <w:tr w:rsidR="00AD7110" w:rsidRPr="00AD7110" w:rsidTr="00AD7110">
        <w:trPr>
          <w:trHeight w:val="362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p>
        </w:tc>
      </w:tr>
      <w:tr w:rsidR="00AD7110" w:rsidRPr="00AD7110" w:rsidTr="00AD7110">
        <w:trPr>
          <w:trHeight w:val="21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connaissances lexicales et de connaissances portant sur l'univers évoqué par les textes.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 connaissances lexicales et de connaissances portant sur l'univers évoqué par les textes.</w:t>
            </w:r>
          </w:p>
        </w:tc>
      </w:tr>
      <w:tr w:rsidR="00AD7110" w:rsidRPr="00AD7110" w:rsidTr="00AD7110">
        <w:trPr>
          <w:trHeight w:val="3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relation de textes et d'images.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relation de textes et d'images.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122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des caractéristiques et spécificités des genres littéraires (conte, fable, poésie, roman, nouvelle, théâtre) et des formes associant texte et image (album, bande dessinée).</w:t>
            </w:r>
          </w:p>
        </w:tc>
      </w:tr>
      <w:tr w:rsidR="00AD7110" w:rsidRPr="00AD7110" w:rsidTr="00AD7110">
        <w:trPr>
          <w:trHeight w:val="146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 notions littéraires (fiction/réalité, personnage, stéréotypes propres aux différents genres) et premiers éléments de contextualisation dans l'histoire littéraire.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 notions littéraires (fiction/réalité, personnage, stéréotypes propres aux différents genres) et premiers éléments de contextualisation dans l'histoire littéraire.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 notions littéraires (fiction/réalité, personnage, stéréotypes propres aux différents genres) et premiers éléments de contextualisation dans l'histoire littéraire.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 notions littéraires (fiction/réalité, personnage, stéréotypes propres aux différents genres) et premiers éléments de contextualisation dans l'histoire littéraire.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de notions littéraires (fiction/réalité, personnage, stéréotypes propres aux différents genres) et premiers éléments de contextualisation dans l'histoire littéraire.</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Convocation de son expérience et de sa connaissance du monde pour exprimer une réaction, un point de vue ou un jugement sur un texte ou un ouvrage.</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voix d'un texte après préparation.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voix d'un texte après préparation.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voix d'un texte après préparation.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voix d'un texte après préparation.</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voix d'un texte après préparation.</w:t>
            </w:r>
          </w:p>
        </w:tc>
      </w:tr>
      <w:tr w:rsidR="00AD7110" w:rsidRPr="00AD7110" w:rsidTr="00AD7110">
        <w:trPr>
          <w:trHeight w:val="34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Comprendre des textes, des documents et des images et les interpréter</w:t>
            </w:r>
          </w:p>
        </w:tc>
      </w:tr>
      <w:tr w:rsidR="00AD7110" w:rsidRPr="00AD7110" w:rsidTr="00AD7110">
        <w:trPr>
          <w:trHeight w:val="218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r>
      <w:tr w:rsidR="00AD7110" w:rsidRPr="00AD7110" w:rsidTr="00AD7110">
        <w:trPr>
          <w:trHeight w:val="122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Explicitation des relations et des éléments de cohérence externes (situations d'énonciation et visée du ou des documents, contexte, nature et source des documents, etc.).</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lexicales.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lexicales.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lexicales.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lexicales.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lexicales.</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spécificités des genres propres aux enseignements et disciplines.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spécificités des genres propres aux enseignements et disciplines.</w:t>
            </w:r>
          </w:p>
        </w:tc>
      </w:tr>
      <w:tr w:rsidR="00AD7110" w:rsidRPr="00AD7110" w:rsidTr="00AD7110">
        <w:trPr>
          <w:trHeight w:val="122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construction de caractéristiques et de spécificités de formes d'expression et de représentation (image, tableau, graphique, schéma, diagramme).</w:t>
            </w:r>
          </w:p>
        </w:tc>
      </w:tr>
      <w:tr w:rsidR="00AD7110" w:rsidRPr="00AD7110" w:rsidTr="00AD7110">
        <w:trPr>
          <w:trHeight w:val="146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explicite de la mise en relation des informations dans le cas de documents associant plusieurs supports (texte, image, schéma, tableau, graphique...) ou de documents avec des liens hypertextes.</w:t>
            </w:r>
          </w:p>
        </w:tc>
      </w:tr>
      <w:tr w:rsidR="00AD7110" w:rsidRPr="00AD7110" w:rsidTr="00AD7110">
        <w:trPr>
          <w:trHeight w:val="146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relation explicite du document lu avec d'autres documents lus antérieurement et avec les connaissances culturelles, historiques, géographiques, scientifiques ou techniques des élèves.</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singulières (exemple, expérience, illustration)</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 la portée des informations contenues dans le ou les documents de manière générales (caractéristiques, propriétés).</w:t>
            </w:r>
          </w:p>
        </w:tc>
      </w:tr>
      <w:tr w:rsidR="00AD7110" w:rsidRPr="00AD7110" w:rsidTr="00AD7110">
        <w:trPr>
          <w:trHeight w:val="34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sz w:val="28"/>
                <w:szCs w:val="28"/>
              </w:rPr>
            </w:pPr>
            <w:r w:rsidRPr="00AD7110">
              <w:rPr>
                <w:rFonts w:ascii="Arial" w:eastAsia="Times New Roman" w:hAnsi="Arial" w:cs="Arial"/>
                <w:b/>
                <w:bCs/>
                <w:i/>
                <w:iCs/>
                <w:color w:val="C0504D"/>
                <w:sz w:val="28"/>
                <w:szCs w:val="28"/>
              </w:rPr>
              <w:t>Contrôler sa compréhension et adopter un comportement de lecteur autonome</w:t>
            </w:r>
          </w:p>
        </w:tc>
      </w:tr>
      <w:tr w:rsidR="00AD7110" w:rsidRPr="00AD7110" w:rsidTr="00AD7110">
        <w:trPr>
          <w:trHeight w:val="98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Justifications possibles de son interprétation ou de ses réponses; appui sur le texte et sur les autres connaissances mobilisées.</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de ses difficultés ; tentatives pour les expliquer.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de ses difficultés ; tentatives pour les expliquer.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de ses difficultés ; tentatives pour les expliquer.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de ses difficultés ; tentatives pour les expliquer.</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Repérage de ses difficultés ; tentatives pour les expliquer.</w:t>
            </w:r>
          </w:p>
        </w:tc>
      </w:tr>
      <w:tr w:rsidR="00AD7110" w:rsidRPr="00AD7110" w:rsidTr="00AD7110">
        <w:trPr>
          <w:trHeight w:val="17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Maintien d'une attitude active et réflexive : vigilance relative à l'objectif (compréhension, buts de la lecture) ; adaptation de la lecture à ses objectifs ; demande d'aide ; mise en œuvre de stratégies pour résoudre ses difficultés ...</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Recours spontané à la lecture pour les besoins de l'apprentissage ou les besoins personnels.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Recours spontané à la lecture pour les besoins de l'apprentissage ou les besoins personnels.</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Autonomie dans le choix d'un ouvrage adapté à son niveau de lecture, selon ses gouts et ses besoins.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Autonomie dans le choix d'un ouvrage adapté à son niveau de lecture, selon ses gouts et ses besoins.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Autonomie dans le choix d'un ouvrage adapté à son niveau de lecture, selon ses gouts et ses besoins.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00"/>
        </w:trPr>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r>
      <w:tr w:rsidR="00AD7110" w:rsidRPr="00AD7110" w:rsidTr="00AD7110">
        <w:trPr>
          <w:trHeight w:val="420"/>
        </w:trPr>
        <w:tc>
          <w:tcPr>
            <w:tcW w:w="15600" w:type="dxa"/>
            <w:gridSpan w:val="5"/>
            <w:tcBorders>
              <w:top w:val="nil"/>
              <w:left w:val="nil"/>
              <w:bottom w:val="nil"/>
              <w:right w:val="nil"/>
            </w:tcBorders>
            <w:shd w:val="clear" w:color="auto" w:fill="auto"/>
            <w:noWrap/>
            <w:vAlign w:val="bottom"/>
            <w:hideMark/>
          </w:tcPr>
          <w:p w:rsidR="00AD7110" w:rsidRPr="00AD7110" w:rsidRDefault="00AD7110" w:rsidP="00AD7110">
            <w:pPr>
              <w:jc w:val="center"/>
              <w:rPr>
                <w:rFonts w:ascii="Arial" w:eastAsia="Times New Roman" w:hAnsi="Arial" w:cs="Arial"/>
                <w:b/>
                <w:bCs/>
                <w:color w:val="000000"/>
                <w:sz w:val="36"/>
                <w:szCs w:val="36"/>
              </w:rPr>
            </w:pPr>
            <w:r w:rsidRPr="00AD7110">
              <w:rPr>
                <w:rFonts w:ascii="Arial" w:eastAsia="Times New Roman" w:hAnsi="Arial" w:cs="Arial"/>
                <w:b/>
                <w:bCs/>
                <w:color w:val="000000"/>
                <w:sz w:val="36"/>
                <w:szCs w:val="36"/>
              </w:rPr>
              <w:t>Écriture</w:t>
            </w:r>
          </w:p>
        </w:tc>
      </w:tr>
      <w:tr w:rsidR="00AD7110" w:rsidRPr="00AD7110" w:rsidTr="00AD7110">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5</w:t>
            </w:r>
          </w:p>
        </w:tc>
      </w:tr>
      <w:tr w:rsidR="00AD7110" w:rsidRPr="00AD7110" w:rsidTr="00AD7110">
        <w:trPr>
          <w:trHeight w:val="300"/>
        </w:trPr>
        <w:tc>
          <w:tcPr>
            <w:tcW w:w="15600" w:type="dxa"/>
            <w:gridSpan w:val="5"/>
            <w:tcBorders>
              <w:top w:val="single" w:sz="4" w:space="0" w:color="auto"/>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Écrire à la main de manière fluide et efficace</w:t>
            </w:r>
          </w:p>
        </w:tc>
      </w:tr>
      <w:tr w:rsidR="00AD7110" w:rsidRPr="00AD7110" w:rsidTr="00AD7110">
        <w:trPr>
          <w:trHeight w:val="5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Automatisation des gestes de l'écriture cursive.</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Automatisation des gestes de l'écriture cursive.</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la copie pour développer rapidité et efficacité.</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la copie pour développer rapidité et efficacité.</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la copie pour développer rapidité et efficacité.</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la copie pour développer rapidité et efficacité.</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la copie pour développer rapidité et efficacité.</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Écrire avec un clavier rapidement et efficacement</w:t>
            </w:r>
          </w:p>
        </w:tc>
      </w:tr>
      <w:tr w:rsidR="00AD7110" w:rsidRPr="00AD7110" w:rsidTr="00AD7110">
        <w:trPr>
          <w:trHeight w:val="5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méthodique de l'usage du clavier.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méthodique de l'usage du clavier.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méthodique de l'usage du clavier.</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Apprentissage méthodique de l'usage du clavier.</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l'écriture sur ordinateur.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l'écriture sur ordinateur.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l'écriture sur ordinateur.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l'écriture sur ordinateur.</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Entrainement à l'écriture sur ordinateur.</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Recourir à l'écriture pour réfléchir et pour apprendre</w:t>
            </w:r>
          </w:p>
        </w:tc>
      </w:tr>
      <w:tr w:rsidR="00AD7110" w:rsidRPr="00AD7110" w:rsidTr="00AD7110">
        <w:trPr>
          <w:trHeight w:val="98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formuler des impressions de lecture, émettre des hypothèses, articuler des idées, hiérarchiser, lister.</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formuler des impressions de lecture, émettre des hypothèses, articuler des idées, hiérarchiser, lister.</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reformuler, produire des conclusions provisoires, des résumés.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de travail pour reformuler, produire des conclusions provisoires, des résumés.</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réflexifs pour expliquer une démarche, justifier une réponse, argumenter.</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Écrits réflexifs pour expliquer une démarche, justifier une réponse, argumenter.</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Produire des écrits variés en s'appropriant les différentes dimensions de l'activité d'écriture</w:t>
            </w:r>
          </w:p>
        </w:tc>
      </w:tr>
      <w:tr w:rsidR="00AD7110" w:rsidRPr="00AD7110" w:rsidTr="00AD7110">
        <w:trPr>
          <w:trHeight w:val="74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 des caractéristiques principales des différents genres d'écrits à produire.</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 des caractéristiques principales des différents genres d'écrits à produire.</w:t>
            </w:r>
          </w:p>
        </w:tc>
      </w:tr>
      <w:tr w:rsidR="00AD7110" w:rsidRPr="00AD7110" w:rsidTr="00AD7110">
        <w:trPr>
          <w:trHeight w:val="3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d'une posture d'auteur.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d'une posture d'auteur.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d'une posture d'auteur.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d'une posture d'auteur.</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Construction d'une posture d'auteur.</w:t>
            </w:r>
          </w:p>
        </w:tc>
      </w:tr>
      <w:tr w:rsidR="00AD7110" w:rsidRPr="00AD7110" w:rsidTr="00AD7110">
        <w:trPr>
          <w:trHeight w:val="21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Pratique du « brouillon » ou d'écrits de travail.</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Pratique du « brouillon » ou d'écrits de travail.</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Pratique du « brouillon » ou d'écrits de travail.</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Pratique du « brouillon » ou d'écrits de travail.</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Pratique du « brouillon » ou d'écrits de travail.</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Connaissances sur la langue (mémoire orthographique des mots, règles d'accord, ponctuation, organisateurs du discours...).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Connaissances sur la langue (mémoire orthographique des mots, règles d'accord, ponctuation, organisateurs du discours...).</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outils liés à l'étude de la langue à disposition dans la classe.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outils liés à l'étude de la langue à disposition dans la classe.</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Réécrire à partir de nouvelles consignes ou faire évoluer son texte</w:t>
            </w:r>
          </w:p>
        </w:tc>
      </w:tr>
      <w:tr w:rsidR="00AD7110" w:rsidRPr="00AD7110" w:rsidTr="00AD7110">
        <w:trPr>
          <w:trHeight w:val="5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Conception de l'écriture comme un processus inscrit dans la durée.</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Conception de l'écriture comme un processus inscrit dans la durée.</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son texte pour l'évaluer.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son texte pour l'évaluer.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son texte pour l'évaluer.</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son texte pour l'évaluer.</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à distance de son texte pour l'évaluer.</w:t>
            </w:r>
          </w:p>
        </w:tc>
      </w:tr>
      <w:tr w:rsidR="00AD7110" w:rsidRPr="00AD7110" w:rsidTr="00AD7110">
        <w:trPr>
          <w:trHeight w:val="3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5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Enrichissement, recherche de formulations plus adéquates.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Enrichissement, recherche de formulations plus adéquates.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Enrichissement, recherche de formulations plus adéquates.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Enrichissement, recherche de formulations plus adéquates.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Enrichissement, recherche de formulations plus adéquates.</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Prendre en compte les normes de l'écrit pour formuler, transcrire et réviser</w:t>
            </w:r>
          </w:p>
        </w:tc>
      </w:tr>
      <w:tr w:rsidR="00AD7110" w:rsidRPr="00AD7110" w:rsidTr="00AD7110">
        <w:trPr>
          <w:trHeight w:val="3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146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la lecture et l'étude de la langue, mobilisation des connaissances portant sur la ponctuation (utilité, usage, participation au sens du texte) et sur la syntaxe (la phrase comme unité de sens).</w:t>
            </w:r>
          </w:p>
        </w:tc>
      </w:tr>
      <w:tr w:rsidR="00AD7110" w:rsidRPr="00AD7110" w:rsidTr="00AD7110">
        <w:trPr>
          <w:trHeight w:val="3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17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tc>
      </w:tr>
      <w:tr w:rsidR="00AD7110" w:rsidRPr="00AD7110" w:rsidTr="00AD7110">
        <w:trPr>
          <w:trHeight w:val="122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Mobilisation des connaissances portant sur l'orthographe lexicale et capacité à vérifier l'orthographe des mots dont on doute avec les outils disponibles dans la classe.</w:t>
            </w:r>
          </w:p>
        </w:tc>
      </w:tr>
      <w:tr w:rsidR="00AD7110" w:rsidRPr="00AD7110" w:rsidTr="00AD7110">
        <w:trPr>
          <w:trHeight w:val="300"/>
        </w:trPr>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r>
      <w:tr w:rsidR="00AD7110" w:rsidRPr="00AD7110" w:rsidTr="00AD7110">
        <w:trPr>
          <w:trHeight w:val="300"/>
        </w:trPr>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rsidR="00AD7110" w:rsidRPr="00AD7110" w:rsidRDefault="00AD7110" w:rsidP="00AD7110">
            <w:pPr>
              <w:rPr>
                <w:rFonts w:ascii="Calibri" w:eastAsia="Times New Roman" w:hAnsi="Calibri" w:cs="Times New Roman"/>
                <w:color w:val="000000"/>
              </w:rPr>
            </w:pPr>
          </w:p>
        </w:tc>
      </w:tr>
      <w:tr w:rsidR="00AD7110" w:rsidRPr="00AD7110" w:rsidTr="00AD7110">
        <w:trPr>
          <w:trHeight w:val="360"/>
        </w:trPr>
        <w:tc>
          <w:tcPr>
            <w:tcW w:w="15600" w:type="dxa"/>
            <w:gridSpan w:val="5"/>
            <w:tcBorders>
              <w:top w:val="nil"/>
              <w:left w:val="nil"/>
              <w:bottom w:val="nil"/>
              <w:right w:val="nil"/>
            </w:tcBorders>
            <w:shd w:val="clear" w:color="auto" w:fill="auto"/>
            <w:vAlign w:val="bottom"/>
            <w:hideMark/>
          </w:tcPr>
          <w:p w:rsidR="00AD7110" w:rsidRPr="00AD7110" w:rsidRDefault="00AD7110" w:rsidP="00AD7110">
            <w:pPr>
              <w:jc w:val="center"/>
              <w:rPr>
                <w:rFonts w:ascii="Arial" w:eastAsia="Times New Roman" w:hAnsi="Arial" w:cs="Arial"/>
                <w:b/>
                <w:bCs/>
                <w:color w:val="000000"/>
                <w:sz w:val="32"/>
                <w:szCs w:val="32"/>
              </w:rPr>
            </w:pPr>
            <w:r w:rsidRPr="00AD7110">
              <w:rPr>
                <w:rFonts w:ascii="Arial" w:eastAsia="Times New Roman" w:hAnsi="Arial" w:cs="Arial"/>
                <w:b/>
                <w:bCs/>
                <w:color w:val="000000"/>
                <w:sz w:val="32"/>
                <w:szCs w:val="32"/>
              </w:rPr>
              <w:t>Ét. de la langue (grammaire, orthographe, lexique)</w:t>
            </w:r>
          </w:p>
        </w:tc>
      </w:tr>
      <w:tr w:rsidR="00AD7110" w:rsidRPr="00AD7110" w:rsidTr="00AD7110">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1</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2</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3</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4</w:t>
            </w:r>
          </w:p>
        </w:tc>
        <w:tc>
          <w:tcPr>
            <w:tcW w:w="3120" w:type="dxa"/>
            <w:tcBorders>
              <w:top w:val="single" w:sz="4" w:space="0" w:color="auto"/>
              <w:left w:val="nil"/>
              <w:bottom w:val="single" w:sz="4" w:space="0" w:color="auto"/>
              <w:right w:val="single" w:sz="4" w:space="0" w:color="auto"/>
            </w:tcBorders>
            <w:shd w:val="clear" w:color="000000" w:fill="B8CCE4"/>
            <w:noWrap/>
            <w:vAlign w:val="bottom"/>
            <w:hideMark/>
          </w:tcPr>
          <w:p w:rsidR="00AD7110" w:rsidRPr="00AD7110" w:rsidRDefault="00AD7110" w:rsidP="00AD7110">
            <w:pPr>
              <w:jc w:val="center"/>
              <w:rPr>
                <w:rFonts w:ascii="Calibri" w:eastAsia="Times New Roman" w:hAnsi="Calibri" w:cs="Times New Roman"/>
                <w:b/>
                <w:bCs/>
                <w:color w:val="000000"/>
                <w:sz w:val="28"/>
                <w:szCs w:val="28"/>
              </w:rPr>
            </w:pPr>
            <w:r w:rsidRPr="00AD7110">
              <w:rPr>
                <w:rFonts w:ascii="Calibri" w:eastAsia="Times New Roman" w:hAnsi="Calibri" w:cs="Times New Roman"/>
                <w:b/>
                <w:bCs/>
                <w:color w:val="000000"/>
                <w:sz w:val="28"/>
                <w:szCs w:val="28"/>
              </w:rPr>
              <w:t>Période 5</w:t>
            </w:r>
          </w:p>
        </w:tc>
      </w:tr>
      <w:tr w:rsidR="00AD7110" w:rsidRPr="00AD7110" w:rsidTr="00AD7110">
        <w:trPr>
          <w:trHeight w:val="300"/>
        </w:trPr>
        <w:tc>
          <w:tcPr>
            <w:tcW w:w="15600" w:type="dxa"/>
            <w:gridSpan w:val="5"/>
            <w:tcBorders>
              <w:top w:val="single" w:sz="4" w:space="0" w:color="auto"/>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Maitriser les relations entre l'oral et l'écrit</w:t>
            </w:r>
          </w:p>
        </w:tc>
      </w:tr>
      <w:tr w:rsidR="00AD7110" w:rsidRPr="00AD7110" w:rsidTr="00AD7110">
        <w:trPr>
          <w:trHeight w:val="5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Ensemble des phonèmes du français et des graphèmes associés.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Ensemble des phonèmes du français et des graphèmes associés.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Ensemble des phonèmes du français et des graphèmes associés.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Ensemble des phonèmes du français et des graphèmes associés.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Ensemble des phonèmes du français et des graphèmes associés.</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Variation et marques morphologiques à l'oral et à l'écrit (noms, déterminants, adjectifs, pronoms, verbes).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Variation et marques morphologiques à l'oral et à l'écrit (noms, déterminants, adjectifs, pronoms, verbes).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Acquérir la structure, le sens et l'orthographe des mots</w:t>
            </w:r>
          </w:p>
        </w:tc>
      </w:tr>
      <w:tr w:rsidR="00AD7110" w:rsidRPr="00AD7110" w:rsidTr="00AD7110">
        <w:trPr>
          <w:trHeight w:val="122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Observations morphologiques : dérivation et composition, explications sur la graphie des mots, établissement de séries de mots (en lien avec la lecture et l'écriture).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Observations morphologiques : dérivation et composition, explications sur la graphie des mots, établissement de séries de mots (en lien avec la lecture et l'écriture).</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Analyse du sens des mots : polysémie et synonymie, catégorisations (termes génériques/spécifiques).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Analyse du sens des mots : polysémie et synonymie, catégorisations (termes génériques/spécifiques).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146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Découverte des bases latines et grecques, dérivation et composition à partir d'éléments latins ou grecs, repérage des mots appartenant au vocabulaire savant, construction de séries lexicales.</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Maitriser la forme des mots en lien avec la syntaxe</w:t>
            </w:r>
          </w:p>
        </w:tc>
      </w:tr>
      <w:tr w:rsidR="00AD7110" w:rsidRPr="00AD7110" w:rsidTr="00AD7110">
        <w:trPr>
          <w:trHeight w:val="5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Observation des marques du genre et du nombre entendues et écrites.</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Observation des marques du genre et du nombre entendues et écrites.</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des classes de mots subissant des variations : le nom et le verbe ; le déterminant ; l'adjectif ; le pronom.</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des classes de mots subissant des variations : le nom et le verbe ; le déterminant ; l'adjectif ; le pronom.</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Identification des classes de mots subissant des variations : le nom et le verbe ; le déterminant ; l'adjectif ; le pronom.</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Accord du verbe avec son sujet, de l'attribut avec le sujet, du participe passé avec être (à rapprocher de l'accord de l'attribut avec le sujet).</w:t>
            </w:r>
          </w:p>
        </w:tc>
      </w:tr>
      <w:tr w:rsidR="00AD7110" w:rsidRPr="00AD7110" w:rsidTr="00AD7110">
        <w:trPr>
          <w:trHeight w:val="7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Élaboration de règles de fonctionnement construites sur les régularités.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Élaboration de règles de fonctionnement construites sur les régularités.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Élaboration de règles de fonctionnement construites sur les régularités.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Élaboration de règles de fonctionnement construites sur les régularités.</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Observer le fonctionnement du verbe et l'orthographier</w:t>
            </w:r>
          </w:p>
        </w:tc>
      </w:tr>
      <w:tr w:rsidR="00AD7110" w:rsidRPr="00AD7110" w:rsidTr="00AD7110">
        <w:trPr>
          <w:trHeight w:val="50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Reconnaissance du verbe (utilisation de plusieurs procédures).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Reconnaissance du verbe (utilisation de plusieurs procédures).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98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évidence du lien sens-syntaxe : place et rôle du verbe, constructions verbales, compléments du verbe et groupe verbal.</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évidence du lien sens-syntaxe : place et rôle du verbe, constructions verbales, compléments du verbe et groupe verbal.</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122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Morphologie verbale écrite en appui sur les régularités et la décomposition du verbe (radical-marques de temps-marques de personne) ; distinction temps simples/temps composés.</w:t>
            </w:r>
          </w:p>
        </w:tc>
      </w:tr>
      <w:tr w:rsidR="00AD7110" w:rsidRPr="00AD7110" w:rsidTr="00AD7110">
        <w:trPr>
          <w:trHeight w:val="194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Mémorisation des verbes fréquents (être, avoir, aller, faire, dire, prendre, pouvoir, voir, devoir, vouloir) et des verbes dont l'infinitif est en -er à l'imparfait, au futur, au présent, au présent du mode conditionnel, à l'impératif et aux 3es personnes du passé simple.</w:t>
            </w:r>
          </w:p>
        </w:tc>
      </w:tr>
      <w:tr w:rsidR="00AD7110" w:rsidRPr="00AD7110" w:rsidTr="00AD7110">
        <w:trPr>
          <w:trHeight w:val="17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Approche de l'aspect verbal (valeurs des temps) abordé à travers l'emploi des verbes dans les textes lus et en production écrite ou orale (le récit au passé simple à la 3e personne, le discours au présent ou au passé composé, etc.).</w:t>
            </w:r>
          </w:p>
        </w:tc>
      </w:tr>
      <w:tr w:rsidR="00AD7110" w:rsidRPr="00AD7110" w:rsidTr="00AD7110">
        <w:trPr>
          <w:trHeight w:val="300"/>
        </w:trPr>
        <w:tc>
          <w:tcPr>
            <w:tcW w:w="15600" w:type="dxa"/>
            <w:gridSpan w:val="5"/>
            <w:tcBorders>
              <w:top w:val="nil"/>
              <w:left w:val="nil"/>
              <w:bottom w:val="nil"/>
              <w:right w:val="nil"/>
            </w:tcBorders>
            <w:shd w:val="clear" w:color="000000" w:fill="D9D9D9"/>
            <w:noWrap/>
            <w:vAlign w:val="bottom"/>
            <w:hideMark/>
          </w:tcPr>
          <w:p w:rsidR="00AD7110" w:rsidRPr="00AD7110" w:rsidRDefault="00AD7110" w:rsidP="00AD7110">
            <w:pPr>
              <w:jc w:val="center"/>
              <w:rPr>
                <w:rFonts w:ascii="Arial" w:eastAsia="Times New Roman" w:hAnsi="Arial" w:cs="Arial"/>
                <w:b/>
                <w:bCs/>
                <w:i/>
                <w:iCs/>
                <w:color w:val="C0504D"/>
              </w:rPr>
            </w:pPr>
            <w:r w:rsidRPr="00AD7110">
              <w:rPr>
                <w:rFonts w:ascii="Arial" w:eastAsia="Times New Roman" w:hAnsi="Arial" w:cs="Arial"/>
                <w:b/>
                <w:bCs/>
                <w:i/>
                <w:iCs/>
                <w:color w:val="C0504D"/>
              </w:rPr>
              <w:t>Identifier les constituants d'une phrase simple en relation avec sa cohérence sémantique ; distinguer phrase simple et phrase complexe</w:t>
            </w:r>
          </w:p>
        </w:tc>
      </w:tr>
      <w:tr w:rsidR="00AD7110" w:rsidRPr="00AD7110" w:rsidTr="00AD7110">
        <w:trPr>
          <w:trHeight w:val="1220"/>
        </w:trPr>
        <w:tc>
          <w:tcPr>
            <w:tcW w:w="31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évidence de la cohérence sémantique de la phrase : de quoi on parle et ce qu'on en dit, à quoi on peut rajouter des compléments de phrase facultatifs.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évidence de la cohérence sémantique de la phrase : de quoi on parle et ce qu'on en dit, à quoi on peut rajouter des compléments de phrase facultatifs.</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single" w:sz="4" w:space="0" w:color="auto"/>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266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r w:rsidR="00AD7110" w:rsidRPr="00AD7110" w:rsidTr="00AD7110">
        <w:trPr>
          <w:trHeight w:val="300"/>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4"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c>
          <w:tcPr>
            <w:tcW w:w="3120" w:type="dxa"/>
            <w:tcBorders>
              <w:top w:val="nil"/>
              <w:left w:val="nil"/>
              <w:bottom w:val="single" w:sz="4" w:space="0" w:color="auto"/>
              <w:right w:val="single" w:sz="8" w:space="0" w:color="auto"/>
            </w:tcBorders>
            <w:shd w:val="clear" w:color="auto" w:fill="auto"/>
            <w:vAlign w:val="bottom"/>
            <w:hideMark/>
          </w:tcPr>
          <w:p w:rsidR="00AD7110" w:rsidRPr="00AD7110" w:rsidRDefault="00AD7110" w:rsidP="00AD7110">
            <w:pPr>
              <w:jc w:val="center"/>
              <w:rPr>
                <w:rFonts w:ascii="Calibri" w:eastAsia="Times New Roman" w:hAnsi="Calibri" w:cs="Times New Roman"/>
                <w:color w:val="000000"/>
                <w:sz w:val="18"/>
                <w:szCs w:val="18"/>
              </w:rPr>
            </w:pPr>
            <w:r w:rsidRPr="00AD7110">
              <w:rPr>
                <w:rFonts w:ascii="Calibri" w:eastAsia="Times New Roman" w:hAnsi="Calibri" w:cs="Times New Roman"/>
                <w:color w:val="000000"/>
                <w:sz w:val="18"/>
                <w:szCs w:val="18"/>
              </w:rPr>
              <w:t> </w:t>
            </w:r>
          </w:p>
        </w:tc>
      </w:tr>
    </w:tbl>
    <w:p w:rsidR="005C2065" w:rsidRPr="00937C5F" w:rsidRDefault="005C2065" w:rsidP="00937C5F"/>
    <w:sectPr w:rsidR="005C2065" w:rsidRPr="00937C5F" w:rsidSect="000568EE">
      <w:pgSz w:w="16817" w:h="11901"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EE"/>
    <w:rsid w:val="000568EE"/>
    <w:rsid w:val="005C2065"/>
    <w:rsid w:val="00937C5F"/>
    <w:rsid w:val="00AD71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2661">
      <w:bodyDiv w:val="1"/>
      <w:marLeft w:val="0"/>
      <w:marRight w:val="0"/>
      <w:marTop w:val="0"/>
      <w:marBottom w:val="0"/>
      <w:divBdr>
        <w:top w:val="none" w:sz="0" w:space="0" w:color="auto"/>
        <w:left w:val="none" w:sz="0" w:space="0" w:color="auto"/>
        <w:bottom w:val="none" w:sz="0" w:space="0" w:color="auto"/>
        <w:right w:val="none" w:sz="0" w:space="0" w:color="auto"/>
      </w:divBdr>
    </w:div>
    <w:div w:id="827746710">
      <w:bodyDiv w:val="1"/>
      <w:marLeft w:val="0"/>
      <w:marRight w:val="0"/>
      <w:marTop w:val="0"/>
      <w:marBottom w:val="0"/>
      <w:divBdr>
        <w:top w:val="none" w:sz="0" w:space="0" w:color="auto"/>
        <w:left w:val="none" w:sz="0" w:space="0" w:color="auto"/>
        <w:bottom w:val="none" w:sz="0" w:space="0" w:color="auto"/>
        <w:right w:val="none" w:sz="0" w:space="0" w:color="auto"/>
      </w:divBdr>
    </w:div>
    <w:div w:id="122618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7783</Words>
  <Characters>44366</Characters>
  <Application>Microsoft Macintosh Word</Application>
  <DocSecurity>0</DocSecurity>
  <Lines>369</Lines>
  <Paragraphs>104</Paragraphs>
  <ScaleCrop>false</ScaleCrop>
  <Company/>
  <LinksUpToDate>false</LinksUpToDate>
  <CharactersWithSpaces>52045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2016-12-12T14:00:00Z</dcterms:created>
  <dcterms:modified xsi:type="dcterms:W3CDTF">2016-12-12T14:00:00Z</dcterms:modified>
</cp:coreProperties>
</file>